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ROSAC0128ZPB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Nordul Gorjului de Est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1.831,92</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3,81%</w:t>
      </w:r>
      <w:r w:rsidDel="00000000" w:rsidR="00000000" w:rsidRPr="00000000">
        <w:rPr>
          <w:sz w:val="22"/>
          <w:szCs w:val="22"/>
          <w:rtl w:val="0"/>
        </w:rPr>
        <w:t xml:space="preserve"/>
      </w:r>
      <w:r w:rsidDel="00000000" w:rsidR="00000000" w:rsidRPr="00000000">
        <w:rPr>
          <w:color w:val="000000"/>
          <w:sz w:val="22"/>
          <w:szCs w:val="22"/>
          <w:rtl w:val="0"/>
        </w:rPr>
        <w:t xml:space="preserve"/>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RO41, RO42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Sud-Vest Oltenia, Vest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Gorj, Hunedoara, Vâlcea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92,51%</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7,49%</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5</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43,51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RONPA0441 Peștera Muierii, RONPA0452 Peștera Iedului;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47"/>
        <w:gridCol w:w="4517"/>
        <w:tblGridChange w:id="0">
          <w:tblGrid>
            <w:gridCol w:w="4447"/>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81">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083">
            <w:pPr>
              <w:spacing w:after="0" w:lineRule="auto"/>
              <w:jc w:val="both"/>
              <w:rPr>
                <w:sz w:val="22"/>
                <w:szCs w:val="22"/>
              </w:rPr>
            </w:pPr>
            <w:r w:rsidDel="00000000" w:rsidR="00000000" w:rsidRPr="00000000">
              <w:rPr>
                <w:sz w:val="22"/>
                <w:szCs w:val="22"/>
                <w:rtl w:val="0"/>
              </w:rPr>
              <w:t xml:space="preserve">91Q0 Păduri relictare cu Pinus sylvestris pe substrate calcaroase</w:t>
            </w:r>
          </w:p>
          <w:p w:rsidR="00000000" w:rsidDel="00000000" w:rsidP="00000000" w:rsidRDefault="00000000" w:rsidRPr="00000000" w14:paraId="00000084">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8210 Versanți stâncoși cu vegetație chasmofitică pe roci calcaroase</w:t>
            </w:r>
          </w:p>
          <w:p w:rsidR="00000000" w:rsidDel="00000000" w:rsidP="00000000" w:rsidRDefault="00000000" w:rsidRPr="00000000" w14:paraId="00000086">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1">
            <w:pPr>
              <w:spacing w:after="0" w:lineRule="auto"/>
              <w:rPr>
                <w:i w:val="1"/>
                <w:iCs w:val="1"/>
              </w:rPr>
            </w:pPr>
            <w:r w:rsidDel="00000000" w:rsidR="00000000" w:rsidRPr="00000000">
              <w:rPr>
                <w:i w:val="1"/>
                <w:iCs w:val="1"/>
                <w:sz w:val="22"/>
                <w:szCs w:val="22"/>
                <w:rtl w:val="0"/>
              </w:rPr>
              <w:t xml:space="preserve">1303 Rhinolophus hipposideros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pPr>
            <w:r w:rsidDel="00000000" w:rsidR="00000000" w:rsidRPr="00000000">
              <w:rPr>
                <w:sz w:val="22"/>
                <w:szCs w:val="22"/>
                <w:rtl w:val="0"/>
              </w:rPr>
              <w:t xml:space="preserve">Zona include habitate de stâncărie și grohotiș cu valoare conservativă ridicată, caracterizate prin vegetație specifică și specii adaptate condițiilor extreme. Zona include habitate subterane cu valoare conservativă ridicată, caracterizate prin stabilitate microclimatică, vulnerabilitate crescută la perturbări și rol important în conservarea biodiversității specifice mediului cavernicol.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6">
            <w:pPr>
              <w:spacing w:after="0" w:lineRule="auto"/>
              <w:jc w:val="both"/>
              <w:rPr/>
            </w:pPr>
            <w:r w:rsidDel="00000000" w:rsidR="00000000" w:rsidRPr="00000000">
              <w:rPr>
                <w:b w:val="1"/>
                <w:bCs w:val="1"/>
                <w:sz w:val="22"/>
                <w:szCs w:val="22"/>
                <w:rtl w:val="0"/>
              </w:rPr>
              <w:t xml:space="preserve">Obiective și măsuri de management activ pentru ecosistemele de stâncărie</w:t>
            </w:r>
            <w:r w:rsidDel="00000000" w:rsidR="00000000" w:rsidRPr="00000000">
              <w:rPr>
                <w:rtl w:val="0"/>
              </w:rPr>
            </w:r>
          </w:p>
          <w:p w:rsidR="00000000" w:rsidDel="00000000" w:rsidP="00000000" w:rsidRDefault="00000000" w:rsidRPr="00000000" w14:paraId="000000A7">
            <w:pPr>
              <w:spacing w:after="0" w:lineRule="auto"/>
              <w:jc w:val="both"/>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8">
            <w:pPr>
              <w:spacing w:after="0" w:lineRule="auto"/>
              <w:jc w:val="both"/>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r w:rsidDel="00000000" w:rsidR="00000000" w:rsidRPr="00000000">
              <w:rPr>
                <w:rtl w:val="0"/>
              </w:rPr>
            </w:r>
          </w:p>
          <w:p w:rsidR="00000000" w:rsidDel="00000000" w:rsidP="00000000" w:rsidRDefault="00000000" w:rsidRPr="00000000" w14:paraId="000000A9">
            <w:pPr>
              <w:spacing w:after="0" w:lineRule="auto"/>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A">
            <w:pPr>
              <w:spacing w:after="0" w:lineRule="auto"/>
              <w:jc w:val="both"/>
              <w:rPr/>
            </w:pPr>
            <w:r w:rsidDel="00000000" w:rsidR="00000000" w:rsidRPr="00000000">
              <w:rPr>
                <w:sz w:val="22"/>
                <w:szCs w:val="22"/>
                <w:rtl w:val="0"/>
              </w:rPr>
              <w:t xml:space="preserve">1. Conservarea vegetației specifice și a speciilor rare asociate stâncăriilor și grohotișurilor.</w:t>
            </w:r>
            <w:r w:rsidDel="00000000" w:rsidR="00000000" w:rsidRPr="00000000">
              <w:rPr>
                <w:rtl w:val="0"/>
              </w:rPr>
            </w:r>
          </w:p>
          <w:p w:rsidR="00000000" w:rsidDel="00000000" w:rsidP="00000000" w:rsidRDefault="00000000" w:rsidRPr="00000000" w14:paraId="000000AB">
            <w:pPr>
              <w:spacing w:after="0" w:lineRule="auto"/>
              <w:jc w:val="both"/>
              <w:rPr/>
            </w:pPr>
            <w:r w:rsidDel="00000000" w:rsidR="00000000" w:rsidRPr="00000000">
              <w:rPr>
                <w:sz w:val="22"/>
                <w:szCs w:val="22"/>
                <w:rtl w:val="0"/>
              </w:rPr>
              <w:t xml:space="preserve">2. Reducerea presiunilor antropice (turism intens, trasee erodate, escaladă necontrolată).</w:t>
            </w:r>
            <w:r w:rsidDel="00000000" w:rsidR="00000000" w:rsidRPr="00000000">
              <w:rPr>
                <w:rtl w:val="0"/>
              </w:rPr>
            </w:r>
          </w:p>
          <w:p w:rsidR="00000000" w:rsidDel="00000000" w:rsidP="00000000" w:rsidRDefault="00000000" w:rsidRPr="00000000" w14:paraId="000000AC">
            <w:pPr>
              <w:spacing w:after="0" w:lineRule="auto"/>
              <w:jc w:val="both"/>
              <w:rPr/>
            </w:pPr>
            <w:r w:rsidDel="00000000" w:rsidR="00000000" w:rsidRPr="00000000">
              <w:rPr>
                <w:sz w:val="22"/>
                <w:szCs w:val="22"/>
                <w:rtl w:val="0"/>
              </w:rPr>
              <w:t xml:space="preserve">3. Controlul speciilor invazive și refacerea sectoarelor degradate prin măsuri cu impact minim.</w:t>
            </w:r>
            <w:r w:rsidDel="00000000" w:rsidR="00000000" w:rsidRPr="00000000">
              <w:rPr>
                <w:rtl w:val="0"/>
              </w:rPr>
            </w:r>
          </w:p>
          <w:p w:rsidR="00000000" w:rsidDel="00000000" w:rsidP="00000000" w:rsidRDefault="00000000" w:rsidRPr="00000000" w14:paraId="000000AD">
            <w:pPr>
              <w:spacing w:after="0" w:lineRule="auto"/>
              <w:jc w:val="both"/>
              <w:rPr/>
            </w:pPr>
            <w:r w:rsidDel="00000000" w:rsidR="00000000" w:rsidRPr="00000000">
              <w:rPr>
                <w:sz w:val="22"/>
                <w:szCs w:val="22"/>
                <w:rtl w:val="0"/>
              </w:rPr>
              <w:t xml:space="preserve">4. Menținerea microhabitatelor și a dinamicii geomorfologice naturale, în limita compatibilă cu intervențiile de conservare.</w:t>
            </w:r>
            <w:r w:rsidDel="00000000" w:rsidR="00000000" w:rsidRPr="00000000">
              <w:rPr>
                <w:rtl w:val="0"/>
              </w:rPr>
            </w:r>
          </w:p>
          <w:p w:rsidR="00000000" w:rsidDel="00000000" w:rsidP="00000000" w:rsidRDefault="00000000" w:rsidRPr="00000000" w14:paraId="000000AE">
            <w:pPr>
              <w:spacing w:after="0" w:lineRule="auto"/>
              <w:jc w:val="both"/>
              <w:rPr/>
            </w:pPr>
            <w:r w:rsidDel="00000000" w:rsidR="00000000" w:rsidRPr="00000000">
              <w:rPr>
                <w:sz w:val="22"/>
                <w:szCs w:val="22"/>
                <w:rtl w:val="0"/>
              </w:rPr>
              <w:t xml:space="preserve">5. Monitorizarea efectelor managementului și adaptarea măsurilor.</w:t>
            </w:r>
            <w:r w:rsidDel="00000000" w:rsidR="00000000" w:rsidRPr="00000000">
              <w:rPr>
                <w:rtl w:val="0"/>
              </w:rPr>
            </w:r>
          </w:p>
          <w:p w:rsidR="00000000" w:rsidDel="00000000" w:rsidP="00000000" w:rsidRDefault="00000000" w:rsidRPr="00000000" w14:paraId="000000AF">
            <w:pPr>
              <w:spacing w:after="0" w:lineRule="auto"/>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0">
            <w:pPr>
              <w:spacing w:after="0" w:lineRule="auto"/>
              <w:jc w:val="both"/>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r w:rsidDel="00000000" w:rsidR="00000000" w:rsidRPr="00000000">
              <w:rPr>
                <w:rtl w:val="0"/>
              </w:rPr>
            </w:r>
          </w:p>
          <w:p w:rsidR="00000000" w:rsidDel="00000000" w:rsidP="00000000" w:rsidRDefault="00000000" w:rsidRPr="00000000" w14:paraId="000000B1">
            <w:pPr>
              <w:spacing w:after="0" w:lineRule="auto"/>
              <w:jc w:val="both"/>
              <w:rPr/>
            </w:pPr>
            <w:r w:rsidDel="00000000" w:rsidR="00000000" w:rsidRPr="00000000">
              <w:rPr>
                <w:sz w:val="22"/>
                <w:szCs w:val="22"/>
                <w:rtl w:val="0"/>
              </w:rPr>
              <w:t xml:space="preserve">2. Escalada și alte activități sportive se desfășoară doar în sectoare prestabilite, precum traseul de Via Ferrata existent, cu reguli de comportament și restricții sezoniere dacă sunt necesare.</w:t>
            </w:r>
            <w:r w:rsidDel="00000000" w:rsidR="00000000" w:rsidRPr="00000000">
              <w:rPr>
                <w:rtl w:val="0"/>
              </w:rPr>
            </w:r>
          </w:p>
          <w:p w:rsidR="00000000" w:rsidDel="00000000" w:rsidP="00000000" w:rsidRDefault="00000000" w:rsidRPr="00000000" w14:paraId="000000B2">
            <w:pPr>
              <w:spacing w:after="0" w:lineRule="auto"/>
              <w:jc w:val="both"/>
              <w:rPr/>
            </w:pPr>
            <w:r w:rsidDel="00000000" w:rsidR="00000000" w:rsidRPr="00000000">
              <w:rPr>
                <w:sz w:val="22"/>
                <w:szCs w:val="22"/>
                <w:rtl w:val="0"/>
              </w:rPr>
              <w:t xml:space="preserve">3. Speciile invazive se identifică și se controlează prin metode mecanice cu impact redus, evitând perturbarea vegetației native specifice.</w:t>
            </w:r>
            <w:r w:rsidDel="00000000" w:rsidR="00000000" w:rsidRPr="00000000">
              <w:rPr>
                <w:rtl w:val="0"/>
              </w:rPr>
            </w:r>
          </w:p>
          <w:p w:rsidR="00000000" w:rsidDel="00000000" w:rsidP="00000000" w:rsidRDefault="00000000" w:rsidRPr="00000000" w14:paraId="000000B3">
            <w:pPr>
              <w:spacing w:after="0" w:lineRule="auto"/>
              <w:jc w:val="both"/>
              <w:rPr/>
            </w:pPr>
            <w:r w:rsidDel="00000000" w:rsidR="00000000" w:rsidRPr="00000000">
              <w:rPr>
                <w:sz w:val="22"/>
                <w:szCs w:val="22"/>
                <w:rtl w:val="0"/>
              </w:rPr>
              <w:t xml:space="preserve">4. Echipările existente se mențin la minim; nu se deschid trasee noi de escaladă în sectoare cu specii sensibile sau habitate rare.</w:t>
            </w:r>
            <w:r w:rsidDel="00000000" w:rsidR="00000000" w:rsidRPr="00000000">
              <w:rPr>
                <w:rtl w:val="0"/>
              </w:rPr>
            </w:r>
          </w:p>
          <w:p w:rsidR="00000000" w:rsidDel="00000000" w:rsidP="00000000" w:rsidRDefault="00000000" w:rsidRPr="00000000" w14:paraId="000000B4">
            <w:pPr>
              <w:spacing w:after="0" w:lineRule="auto"/>
              <w:jc w:val="both"/>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r w:rsidDel="00000000" w:rsidR="00000000" w:rsidRPr="00000000">
              <w:rPr>
                <w:rtl w:val="0"/>
              </w:rPr>
            </w:r>
          </w:p>
          <w:p w:rsidR="00000000" w:rsidDel="00000000" w:rsidP="00000000" w:rsidRDefault="00000000" w:rsidRPr="00000000" w14:paraId="000000B5">
            <w:pPr>
              <w:spacing w:after="0" w:lineRule="auto"/>
              <w:jc w:val="both"/>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r w:rsidDel="00000000" w:rsidR="00000000" w:rsidRPr="00000000">
              <w:rPr>
                <w:rtl w:val="0"/>
              </w:rPr>
            </w:r>
          </w:p>
          <w:p w:rsidR="00000000" w:rsidDel="00000000" w:rsidP="00000000" w:rsidRDefault="00000000" w:rsidRPr="00000000" w14:paraId="000000B5">
            <w:pPr>
              <w:spacing w:after="0" w:lineRule="auto"/>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și măsuri de non-intervenție pentru ecosistemele de peșteră (Peștera Muierii clasa A și B și Peștera Iedului – clasa B)</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C7">
            <w:pPr>
              <w:jc w:val="both"/>
              <w:rPr/>
            </w:pPr>
            <w:r w:rsidDel="00000000" w:rsidR="00000000" w:rsidRPr="00000000">
              <w:rPr>
                <w:sz w:val="22"/>
                <w:szCs w:val="22"/>
                <w:rtl w:val="0"/>
              </w:rPr>
              <w:t xml:space="preserve">8. 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912,90</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66"/>
        <w:gridCol w:w="4498"/>
        <w:tblGridChange w:id="0">
          <w:tblGrid>
            <w:gridCol w:w="4466"/>
            <w:gridCol w:w="44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E0">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E1">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0E5">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E9">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EC">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E">
            <w:pPr>
              <w:spacing w:after="0" w:lineRule="auto"/>
              <w:rPr>
                <w:i w:val="1"/>
                <w:iCs w:val="1"/>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Rule="auto"/>
              <w:jc w:val="both"/>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jc w:val="both"/>
              <w:rPr/>
            </w:pPr>
            <w:r w:rsidDel="00000000" w:rsidR="00000000" w:rsidRPr="00000000">
              <w:rPr>
                <w:b w:val="1"/>
                <w:bCs w:val="1"/>
                <w:sz w:val="22"/>
                <w:szCs w:val="22"/>
                <w:rtl w:val="0"/>
              </w:rPr>
              <w:t xml:space="preserve">Obiective și măsuri în regim de non-intervenție pentru habitatele forestiere PVCV </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F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2">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07">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0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line="259" w:lineRule="auto"/>
        <w:rPr/>
      </w:pPr>
      <w:r w:rsidDel="00000000" w:rsidR="00000000" w:rsidRPr="00000000">
        <w:rPr>
          <w:color w:val="000000"/>
          <w:sz w:val="22"/>
          <w:szCs w:val="22"/>
          <w:rtl w:val="0"/>
        </w:rPr>
        <w:t xml:space="preserve">191,09</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10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64.0" w:type="dxa"/>
        <w:jc w:val="left"/>
        <w:tblInd w:w="10.0" w:type="dxa"/>
        <w:tblLayout w:type="fixed"/>
        <w:tblLook w:val="0400"/>
      </w:tblPr>
      <w:tblGrid>
        <w:gridCol w:w="4461"/>
        <w:gridCol w:w="4503"/>
        <w:tblGridChange w:id="0">
          <w:tblGrid>
            <w:gridCol w:w="4461"/>
            <w:gridCol w:w="450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17">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1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11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1A">
            <w:pPr>
              <w:spacing w:after="0" w:lineRule="auto"/>
              <w:jc w:val="both"/>
              <w:rPr>
                <w:i w:val="1"/>
                <w:iCs w:val="1"/>
                <w:sz w:val="22"/>
                <w:szCs w:val="22"/>
              </w:rPr>
            </w:pPr>
            <w:r w:rsidDel="00000000" w:rsidR="00000000" w:rsidRPr="00000000">
              <w:rPr>
                <w:i w:val="1"/>
                <w:iCs w:val="1"/>
                <w:sz w:val="22"/>
                <w:szCs w:val="22"/>
                <w:rtl w:val="0"/>
              </w:rPr>
              <w:t xml:space="preserve">9180* Păduri din Tilio-Acerion pe versanți abrupți, grohotișuri și ravene</w:t>
            </w:r>
          </w:p>
          <w:p w:rsidR="00000000" w:rsidDel="00000000" w:rsidP="00000000" w:rsidRDefault="00000000" w:rsidRPr="00000000" w14:paraId="0000011B">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1C">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11D">
            <w:pPr>
              <w:spacing w:after="0" w:lineRule="auto"/>
              <w:jc w:val="both"/>
              <w:rPr>
                <w:i w:val="1"/>
                <w:iCs w:val="1"/>
                <w:sz w:val="22"/>
                <w:szCs w:val="22"/>
              </w:rPr>
            </w:pPr>
            <w:r w:rsidDel="00000000" w:rsidR="00000000" w:rsidRPr="00000000">
              <w:rPr>
                <w:i w:val="1"/>
                <w:iCs w:val="1"/>
                <w:sz w:val="22"/>
                <w:szCs w:val="22"/>
                <w:rtl w:val="0"/>
              </w:rPr>
              <w:t xml:space="preserve">8210 Versanți stâncoși cu vegetație chasmofitică pe roci calcaroase</w:t>
            </w:r>
          </w:p>
          <w:p w:rsidR="00000000" w:rsidDel="00000000" w:rsidP="00000000" w:rsidRDefault="00000000" w:rsidRPr="00000000" w14:paraId="0000011E">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1F">
            <w:pPr>
              <w:spacing w:after="0" w:lineRule="auto"/>
              <w:jc w:val="both"/>
              <w:rPr>
                <w:i w:val="1"/>
                <w:iCs w:val="1"/>
                <w:sz w:val="22"/>
                <w:szCs w:val="22"/>
              </w:rPr>
            </w:pPr>
            <w:r w:rsidDel="00000000" w:rsidR="00000000" w:rsidRPr="00000000">
              <w:rPr>
                <w:i w:val="1"/>
                <w:iCs w:val="1"/>
                <w:sz w:val="22"/>
                <w:szCs w:val="22"/>
                <w:rtl w:val="0"/>
              </w:rPr>
              <w:t xml:space="preserve">40A0 *Tufărișuri subcontinentale peripanonice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22">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23">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24">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2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26">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27">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28">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29">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2A">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2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2C">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2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2E">
            <w:pPr>
              <w:spacing w:after="0" w:lineRule="auto"/>
              <w:rPr>
                <w:i w:val="1"/>
                <w:iCs w:val="1"/>
                <w:sz w:val="22"/>
                <w:szCs w:val="22"/>
              </w:rPr>
            </w:pPr>
            <w:r w:rsidDel="00000000" w:rsidR="00000000" w:rsidRPr="00000000">
              <w:rPr>
                <w:i w:val="1"/>
                <w:iCs w:val="1"/>
                <w:sz w:val="22"/>
                <w:szCs w:val="22"/>
                <w:rtl w:val="0"/>
              </w:rPr>
              <w:t xml:space="preserve">4116 Tozzia carpathica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jc w:val="both"/>
              <w:rPr/>
            </w:pPr>
            <w:r w:rsidDel="00000000" w:rsidR="00000000" w:rsidRPr="00000000">
              <w:rPr>
                <w:sz w:val="22"/>
                <w:szCs w:val="22"/>
                <w:rtl w:val="0"/>
              </w:rPr>
              <w:t xml:space="preserve">Pajiștile semi-naturale prezintă o valoare ecologică ridicată prin diversitatea floristică și prin rolul lor în susținerea unor comunități importante de nevertebrate asociate habitatelor deschise. Zona include habitate de stâncărie și grohotiș cu valoare conservativă ridicată, caracterizate prin vegetație specifică și specii adaptate condițiilor extreme.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Rule="auto"/>
              <w:rPr/>
            </w:pPr>
            <w:r w:rsidDel="00000000" w:rsidR="00000000" w:rsidRPr="00000000">
              <w:rPr>
                <w:sz w:val="22"/>
                <w:szCs w:val="22"/>
                <w:rtl w:val="0"/>
              </w:rPr>
              <w:t xml:space="preserve">Nu este cazul.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jc w:val="both"/>
              <w:rPr>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13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3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43">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4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4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4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4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w:t>
            </w:r>
          </w:p>
          <w:p w:rsidR="00000000" w:rsidDel="00000000" w:rsidP="00000000" w:rsidRDefault="00000000" w:rsidRPr="00000000" w14:paraId="0000015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5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5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53">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54">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55">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56">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7">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8">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9">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5A">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B">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5C">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5D">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E">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5F">
            <w:pPr>
              <w:jc w:val="both"/>
              <w:rPr>
                <w:sz w:val="22"/>
                <w:szCs w:val="22"/>
              </w:rPr>
            </w:pPr>
            <w:r w:rsidDel="00000000" w:rsidR="00000000" w:rsidRPr="00000000">
              <w:rPr>
                <w:b w:val="1"/>
                <w:bCs w:val="1"/>
                <w:sz w:val="22"/>
                <w:szCs w:val="22"/>
                <w:rtl w:val="0"/>
              </w:rPr>
              <w:t xml:space="preserve">Obiective și măsuri de management activ pentru ecosistemele de stâncărie</w:t>
            </w:r>
            <w:r w:rsidDel="00000000" w:rsidR="00000000" w:rsidRPr="00000000">
              <w:rPr>
                <w:rtl w:val="0"/>
              </w:rPr>
            </w:r>
          </w:p>
          <w:p w:rsidR="00000000" w:rsidDel="00000000" w:rsidP="00000000" w:rsidRDefault="00000000" w:rsidRPr="00000000" w14:paraId="0000016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1">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16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63">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164">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165">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166">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167">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16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69">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16A">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16B">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16C">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16D">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16E">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16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6F">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17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1">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7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73">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74">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75">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76">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77">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7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79">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7A">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7B">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7D">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7E">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b w:val="1"/>
          <w:bCs w:val="1"/>
          <w:sz w:val="22"/>
          <w:szCs w:val="22"/>
          <w:rtl w:val="0"/>
        </w:rPr>
        <w:t xml:space="preserve">3.2.4. Zona Prioritară pentru Biodiversitate  nr. 4</w:t>
      </w:r>
      <w:r w:rsidDel="00000000" w:rsidR="00000000" w:rsidRPr="00000000">
        <w:rPr>
          <w:rtl w:val="0"/>
        </w:rPr>
      </w:r>
    </w:p>
    <w:p w:rsidR="00000000" w:rsidDel="00000000" w:rsidP="00000000" w:rsidRDefault="00000000" w:rsidRPr="00000000" w14:paraId="00000184">
      <w:pPr>
        <w:rPr/>
      </w:pPr>
      <w:r w:rsidDel="00000000" w:rsidR="00000000" w:rsidRPr="00000000">
        <w:rPr>
          <w:b w:val="1"/>
          <w:bCs w:val="1"/>
          <w:sz w:val="22"/>
          <w:szCs w:val="22"/>
          <w:rtl w:val="0"/>
        </w:rPr>
        <w:t xml:space="preserve">3.2.4.1. Cod Zona Prioritară pentru Biodiversitate  nr. 4</w:t>
      </w:r>
      <w:r w:rsidDel="00000000" w:rsidR="00000000" w:rsidRPr="00000000">
        <w:rPr>
          <w:rtl w:val="0"/>
        </w:rPr>
      </w:r>
    </w:p>
    <w:p w:rsidR="00000000" w:rsidDel="00000000" w:rsidP="00000000" w:rsidRDefault="00000000" w:rsidRPr="00000000" w14:paraId="0000018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ZPB4</w:t>
      </w: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b w:val="1"/>
          <w:bCs w:val="1"/>
          <w:sz w:val="22"/>
          <w:szCs w:val="22"/>
          <w:rtl w:val="0"/>
        </w:rPr>
        <w:t xml:space="preserve">3.2.4.2.  Detalii privind Zona Prioritară pentru Biodiversitate  nr. 4</w:t>
      </w:r>
      <w:r w:rsidDel="00000000" w:rsidR="00000000" w:rsidRPr="00000000">
        <w:rPr>
          <w:rtl w:val="0"/>
        </w:rPr>
      </w:r>
    </w:p>
    <w:p w:rsidR="00000000" w:rsidDel="00000000" w:rsidP="00000000" w:rsidRDefault="00000000" w:rsidRPr="00000000" w14:paraId="0000018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8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249,87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8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8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8E">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sz w:val="22"/>
          <w:szCs w:val="22"/>
          <w:rtl w:val="0"/>
        </w:rPr>
        <w:t xml:space="preserve">Informația ecologică</w:t>
      </w:r>
      <w:r w:rsidDel="00000000" w:rsidR="00000000" w:rsidRPr="00000000">
        <w:rPr>
          <w:rtl w:val="0"/>
        </w:rPr>
      </w:r>
    </w:p>
    <w:tbl>
      <w:tblPr>
        <w:tblStyle w:val="Table11"/>
        <w:tblW w:w="8964.0" w:type="dxa"/>
        <w:jc w:val="left"/>
        <w:tblInd w:w="10.0" w:type="dxa"/>
        <w:tblLayout w:type="fixed"/>
        <w:tblLook w:val="0400"/>
      </w:tblPr>
      <w:tblGrid>
        <w:gridCol w:w="4463"/>
        <w:gridCol w:w="4501"/>
        <w:tblGridChange w:id="0">
          <w:tblGrid>
            <w:gridCol w:w="4463"/>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1">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3">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195">
            <w:pPr>
              <w:spacing w:after="0" w:lineRule="auto"/>
              <w:jc w:val="both"/>
              <w:rPr>
                <w:i w:val="1"/>
                <w:iCs w:val="1"/>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96">
            <w:pPr>
              <w:spacing w:after="0" w:lineRule="auto"/>
              <w:jc w:val="both"/>
              <w:rPr>
                <w:i w:val="1"/>
                <w:iCs w:val="1"/>
                <w:sz w:val="22"/>
                <w:szCs w:val="22"/>
              </w:rPr>
            </w:pPr>
            <w:r w:rsidDel="00000000" w:rsidR="00000000" w:rsidRPr="00000000">
              <w:rPr>
                <w:i w:val="1"/>
                <w:iCs w:val="1"/>
                <w:sz w:val="22"/>
                <w:szCs w:val="22"/>
                <w:rtl w:val="0"/>
              </w:rPr>
              <w:t xml:space="preserve">91L0 Păduri ilirice de stejar cu carpen (Erythronio-Carpinion)</w:t>
            </w:r>
          </w:p>
          <w:p w:rsidR="00000000" w:rsidDel="00000000" w:rsidP="00000000" w:rsidRDefault="00000000" w:rsidRPr="00000000" w14:paraId="00000197">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198">
            <w:pPr>
              <w:spacing w:after="0" w:lineRule="auto"/>
              <w:jc w:val="both"/>
              <w:rPr>
                <w:i w:val="1"/>
                <w:iCs w:val="1"/>
                <w:sz w:val="22"/>
                <w:szCs w:val="22"/>
              </w:rPr>
            </w:pPr>
            <w:r w:rsidDel="00000000" w:rsidR="00000000" w:rsidRPr="00000000">
              <w:rPr>
                <w:i w:val="1"/>
                <w:iCs w:val="1"/>
                <w:sz w:val="22"/>
                <w:szCs w:val="22"/>
                <w:rtl w:val="0"/>
              </w:rPr>
              <w:t xml:space="preserve">91Q0 Păduri relictare cu Pinus sylvestris pe substrate calcaroase</w:t>
            </w:r>
          </w:p>
          <w:p w:rsidR="00000000" w:rsidDel="00000000" w:rsidP="00000000" w:rsidRDefault="00000000" w:rsidRPr="00000000" w14:paraId="00000199">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9A">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9B">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9C">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Rule="auto"/>
              <w:rPr/>
            </w:pPr>
            <w:r w:rsidDel="00000000" w:rsidR="00000000" w:rsidRPr="00000000">
              <w:rPr>
                <w:sz w:val="22"/>
                <w:szCs w:val="22"/>
                <w:rtl w:val="0"/>
              </w:rPr>
              <w:t xml:space="preserve"> 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9F">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A0">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A1">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A2">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A3">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A4">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A5">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A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A7">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A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A9">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AA">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AB">
            <w:pPr>
              <w:spacing w:after="0" w:lineRule="auto"/>
              <w:rPr>
                <w:i w:val="1"/>
                <w:iCs w:val="1"/>
              </w:rPr>
            </w:pPr>
            <w:r w:rsidDel="00000000" w:rsidR="00000000" w:rsidRPr="00000000">
              <w:rPr>
                <w:i w:val="1"/>
                <w:iCs w:val="1"/>
                <w:sz w:val="22"/>
                <w:szCs w:val="22"/>
                <w:rtl w:val="0"/>
              </w:rPr>
              <w:t xml:space="preserve">4116 Tozzia carpathica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D">
            <w:pPr>
              <w:spacing w:after="0" w:lineRule="auto"/>
              <w:jc w:val="both"/>
              <w:rPr>
                <w:sz w:val="22"/>
                <w:szCs w:val="22"/>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E">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F">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1">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B2">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B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B4">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B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B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B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B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B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B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BB">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B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B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B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B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1">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2">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C3">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C4">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C5">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C6">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C7">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C8">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C9">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CA">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CB">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CC">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C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E">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b w:val="1"/>
          <w:bCs w:val="1"/>
          <w:sz w:val="22"/>
          <w:szCs w:val="22"/>
          <w:rtl w:val="0"/>
        </w:rPr>
        <w:t xml:space="preserve">3.2.5. Zona Prioritară pentru Biodiversitate  nr. 5</w:t>
      </w:r>
      <w:r w:rsidDel="00000000" w:rsidR="00000000" w:rsidRPr="00000000">
        <w:rPr>
          <w:rtl w:val="0"/>
        </w:rPr>
      </w:r>
    </w:p>
    <w:p w:rsidR="00000000" w:rsidDel="00000000" w:rsidP="00000000" w:rsidRDefault="00000000" w:rsidRPr="00000000" w14:paraId="000001D1">
      <w:pPr>
        <w:rPr/>
      </w:pPr>
      <w:r w:rsidDel="00000000" w:rsidR="00000000" w:rsidRPr="00000000">
        <w:rPr>
          <w:b w:val="1"/>
          <w:bCs w:val="1"/>
          <w:sz w:val="22"/>
          <w:szCs w:val="22"/>
          <w:rtl w:val="0"/>
        </w:rPr>
        <w:t xml:space="preserve">3.2.5.1. Cod Zona Prioritară pentru Biodiversitate  nr. 5</w:t>
      </w:r>
      <w:r w:rsidDel="00000000" w:rsidR="00000000" w:rsidRPr="00000000">
        <w:rPr>
          <w:rtl w:val="0"/>
        </w:rPr>
      </w:r>
    </w:p>
    <w:p w:rsidR="00000000" w:rsidDel="00000000" w:rsidP="00000000" w:rsidRDefault="00000000" w:rsidRPr="00000000" w14:paraId="000001D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ZPB5</w:t>
      </w: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b w:val="1"/>
          <w:bCs w:val="1"/>
          <w:sz w:val="22"/>
          <w:szCs w:val="22"/>
          <w:rtl w:val="0"/>
        </w:rPr>
        <w:t xml:space="preserve">3.2.5.2.  Detalii privind Zona Prioritară pentru Biodiversitate  nr. 5</w:t>
      </w:r>
      <w:r w:rsidDel="00000000" w:rsidR="00000000" w:rsidRPr="00000000">
        <w:rPr>
          <w:rtl w:val="0"/>
        </w:rPr>
      </w:r>
    </w:p>
    <w:p w:rsidR="00000000" w:rsidDel="00000000" w:rsidP="00000000" w:rsidRDefault="00000000" w:rsidRPr="00000000" w14:paraId="000001D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476,61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D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D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DB">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sz w:val="22"/>
          <w:szCs w:val="22"/>
          <w:rtl w:val="0"/>
        </w:rPr>
        <w:t xml:space="preserve">Informația ecologică</w:t>
      </w:r>
      <w:r w:rsidDel="00000000" w:rsidR="00000000" w:rsidRPr="00000000">
        <w:rPr>
          <w:rtl w:val="0"/>
        </w:rPr>
      </w:r>
    </w:p>
    <w:tbl>
      <w:tblPr>
        <w:tblStyle w:val="Table12"/>
        <w:tblW w:w="8964.0" w:type="dxa"/>
        <w:jc w:val="left"/>
        <w:tblInd w:w="10.0" w:type="dxa"/>
        <w:tblLayout w:type="fixed"/>
        <w:tblLook w:val="0400"/>
      </w:tblPr>
      <w:tblGrid>
        <w:gridCol w:w="4463"/>
        <w:gridCol w:w="4501"/>
        <w:tblGridChange w:id="0">
          <w:tblGrid>
            <w:gridCol w:w="4463"/>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1">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1E2">
            <w:pPr>
              <w:spacing w:after="0" w:lineRule="auto"/>
              <w:jc w:val="both"/>
              <w:rPr>
                <w:i w:val="1"/>
                <w:iCs w:val="1"/>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E3">
            <w:pPr>
              <w:spacing w:after="0" w:lineRule="auto"/>
              <w:jc w:val="both"/>
              <w:rPr>
                <w:i w:val="1"/>
                <w:iCs w:val="1"/>
                <w:sz w:val="22"/>
                <w:szCs w:val="22"/>
              </w:rPr>
            </w:pPr>
            <w:r w:rsidDel="00000000" w:rsidR="00000000" w:rsidRPr="00000000">
              <w:rPr>
                <w:i w:val="1"/>
                <w:iCs w:val="1"/>
                <w:sz w:val="22"/>
                <w:szCs w:val="22"/>
                <w:rtl w:val="0"/>
              </w:rPr>
              <w:t xml:space="preserve">91L0 Păduri ilirice de stejar cu carpen (Erythronio-Carpinion)</w:t>
            </w:r>
          </w:p>
          <w:p w:rsidR="00000000" w:rsidDel="00000000" w:rsidP="00000000" w:rsidRDefault="00000000" w:rsidRPr="00000000" w14:paraId="000001E4">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1E5">
            <w:pPr>
              <w:spacing w:after="0" w:lineRule="auto"/>
              <w:jc w:val="both"/>
              <w:rPr>
                <w:i w:val="1"/>
                <w:iCs w:val="1"/>
                <w:sz w:val="22"/>
                <w:szCs w:val="22"/>
              </w:rPr>
            </w:pPr>
            <w:r w:rsidDel="00000000" w:rsidR="00000000" w:rsidRPr="00000000">
              <w:rPr>
                <w:i w:val="1"/>
                <w:iCs w:val="1"/>
                <w:sz w:val="22"/>
                <w:szCs w:val="22"/>
                <w:rtl w:val="0"/>
              </w:rPr>
              <w:t xml:space="preserve">91Q0 Păduri relictare cu Pinus sylvestris pe substrate calcaroase</w:t>
            </w:r>
          </w:p>
          <w:p w:rsidR="00000000" w:rsidDel="00000000" w:rsidP="00000000" w:rsidRDefault="00000000" w:rsidRPr="00000000" w14:paraId="000001E6">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E7">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E8">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E9">
            <w:pPr>
              <w:spacing w:after="0" w:lineRule="auto"/>
              <w:jc w:val="both"/>
              <w:rPr>
                <w:sz w:val="22"/>
                <w:szCs w:val="22"/>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EC">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ED">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EE">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EF">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F0">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F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F2">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F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F4">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F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F6">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F7">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F8">
            <w:pPr>
              <w:spacing w:after="0" w:lineRule="auto"/>
              <w:rPr>
                <w:i w:val="1"/>
                <w:iCs w:val="1"/>
              </w:rPr>
            </w:pPr>
            <w:r w:rsidDel="00000000" w:rsidR="00000000" w:rsidRPr="00000000">
              <w:rPr>
                <w:i w:val="1"/>
                <w:iCs w:val="1"/>
                <w:sz w:val="22"/>
                <w:szCs w:val="22"/>
                <w:rtl w:val="0"/>
              </w:rPr>
              <w:t xml:space="preserve">4116 Tozzia carpathica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A">
            <w:pPr>
              <w:spacing w:after="0" w:lineRule="auto"/>
              <w:jc w:val="both"/>
              <w:rPr/>
            </w:pPr>
            <w:r w:rsidDel="00000000" w:rsidR="00000000" w:rsidRPr="00000000">
              <w:rPr>
                <w:sz w:val="22"/>
                <w:szCs w:val="22"/>
                <w:rtl w:val="0"/>
              </w:rPr>
              <w:t xml:space="preserve">Zona include ecosisteme ripariene cu valoare conservativă ridicată, reprezentate prin cursuri de apă, habitate de luncă și vegetație ripariană bine conservată. Zona include habitate de stâncărie și grohotiș cu valoare conservativă ridicată, caracterizate prin vegetație specifică și specii adaptate condițiilor extreme.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C">
            <w:pPr>
              <w:spacing w:after="0" w:lineRule="auto"/>
              <w:rPr/>
            </w:pPr>
            <w:r w:rsidDel="00000000" w:rsidR="00000000" w:rsidRPr="00000000">
              <w:rPr>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E">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FF">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20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0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20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0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0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0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0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20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20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0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0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0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0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20D">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20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0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1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1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21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1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1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21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21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21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1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1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w:t>
            </w:r>
          </w:p>
          <w:p w:rsidR="00000000" w:rsidDel="00000000" w:rsidP="00000000" w:rsidRDefault="00000000" w:rsidRPr="00000000" w14:paraId="0000021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1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1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1D">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1E">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1F">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20">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21">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22">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23">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224">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25">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226">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227">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28">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2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A">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2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 Decu, V., Negrea, Ş., Pleşa, C., Povară, I. &amp; Viehmann, I., 1976. Caves of Romania. Ed. Ştiinţifică şi Enciclopedică, Bucharest, 415 pp. </w:t>
      </w:r>
    </w:p>
    <w:p w:rsidR="00000000" w:rsidDel="00000000" w:rsidP="00000000" w:rsidRDefault="00000000" w:rsidRPr="00000000" w14:paraId="000002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Muică Cristina, colab., 1989, Elemente de interes fitogeografic în zona muntoasă şi subcarpatică a Judeţului Gorj, Terra, 3-4: 31-35</w:t>
      </w:r>
    </w:p>
    <w:p w:rsidR="00000000" w:rsidDel="00000000" w:rsidP="00000000" w:rsidRDefault="00000000" w:rsidRPr="00000000" w14:paraId="000002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Diaconu, G., Dumitraș, D.-G., &amp; Marincea, Ș. (2009). Mineralogical analyses in Peștera Polovragi (Oltețului Gorges) and Peștera Muierii (Galbenului Gorges), Gorj County. Travaux de l'Institut de Spéologie Émile Racovitza, 47,</w:t>
      </w:r>
    </w:p>
    <w:p w:rsidR="00000000" w:rsidDel="00000000" w:rsidP="00000000" w:rsidRDefault="00000000" w:rsidRPr="00000000" w14:paraId="00000230">
      <w:pPr>
        <w:rPr>
          <w:sz w:val="22"/>
          <w:szCs w:val="22"/>
        </w:rPr>
      </w:pPr>
      <w:r w:rsidDel="00000000" w:rsidR="00000000" w:rsidRPr="00000000">
        <w:rPr>
          <w:rtl w:val="0"/>
        </w:rPr>
      </w:r>
    </w:p>
    <w:p w:rsidR="00000000" w:rsidDel="00000000" w:rsidP="00000000" w:rsidRDefault="00000000" w:rsidRPr="00000000" w14:paraId="00000231">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2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11 noiembrie 2024 - Râmnicu Vâlcea, 13 noiembrie 2024 - Târgu Jiu,  4 februarie 2025 la Deva. Ulterior, în cadrul procesului de consultare extins la nivel național, a avut loc consultări suplimentare online, în data de 12 decembrie 2025, cu participarea factorilor interesați relevanți din județul Gorj și în data de 16 decembrie 2025, cu participarea factorilor interesați relevanți din județul Vâlcea. În zilele 20 – 21 ianuarie, 23 ianuarie, 27 și 28 ianuarie  au avut loc consultări publice la prefectura Hunedoara cu reprezentații fiecărui uat din județ</w:t>
      </w:r>
    </w:p>
    <w:p w:rsidR="00000000" w:rsidDel="00000000" w:rsidP="00000000" w:rsidRDefault="00000000" w:rsidRPr="00000000" w14:paraId="0000023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sz w:val="22"/>
          <w:szCs w:val="22"/>
        </w:rPr>
      </w:pPr>
      <w:bookmarkStart w:colFirst="0" w:colLast="0" w:name="_heading=h.r1nl40iizlaa" w:id="0"/>
      <w:bookmarkEnd w:id="0"/>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BqeByusjtVAKdbOq+nshswxWqQ==">CgMxLjAyDmgucjFubDQwaWl6bGFhOAByITFEdHFEUGl4U2N4VVRIdERqZk9SaXlaOHJmbzNTdTQwMA==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